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1E739">
      <w:pPr>
        <w:spacing w:line="240" w:lineRule="auto"/>
        <w:ind w:left="0" w:leftChars="0"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四川省妇幼保健院 四川省妇女儿童医院</w:t>
      </w:r>
    </w:p>
    <w:p w14:paraId="1F467CCB">
      <w:pPr>
        <w:spacing w:line="240" w:lineRule="auto"/>
        <w:ind w:left="0" w:leftChars="0" w:firstLine="0" w:firstLineChars="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2025年</w:t>
      </w:r>
      <w:r>
        <w:rPr>
          <w:rFonts w:hint="eastAsia" w:ascii="方正小标宋简体" w:hAnsi="方正小标宋简体" w:eastAsia="方正小标宋简体" w:cs="方正小标宋简体"/>
          <w:sz w:val="44"/>
          <w:szCs w:val="44"/>
        </w:rPr>
        <w:t>进修</w:t>
      </w:r>
      <w:r>
        <w:rPr>
          <w:rFonts w:hint="eastAsia" w:ascii="方正小标宋简体" w:hAnsi="方正小标宋简体" w:eastAsia="方正小标宋简体" w:cs="方正小标宋简体"/>
          <w:sz w:val="44"/>
          <w:szCs w:val="44"/>
          <w:lang w:val="en-US" w:eastAsia="zh-CN"/>
        </w:rPr>
        <w:t>招收计划</w:t>
      </w:r>
    </w:p>
    <w:p w14:paraId="431D0FF6">
      <w:pPr>
        <w:spacing w:line="240" w:lineRule="auto"/>
        <w:ind w:left="0" w:leftChars="0" w:firstLine="0" w:firstLineChars="0"/>
        <w:jc w:val="center"/>
        <w:rPr>
          <w:rFonts w:hint="eastAsia" w:ascii="方正小标宋简体" w:hAnsi="方正小标宋简体" w:eastAsia="方正小标宋简体" w:cs="方正小标宋简体"/>
          <w:sz w:val="44"/>
          <w:szCs w:val="44"/>
        </w:rPr>
      </w:pPr>
    </w:p>
    <w:p w14:paraId="3B8B154F">
      <w:pPr>
        <w:bidi w:val="0"/>
        <w:spacing w:line="240" w:lineRule="auto"/>
        <w:ind w:left="0" w:leftChars="0" w:firstLine="0" w:firstLineChars="0"/>
        <w:jc w:val="center"/>
        <w:rPr>
          <w:rFonts w:hint="eastAsia" w:eastAsia="仿宋_GB2312"/>
          <w:lang w:eastAsia="zh-CN"/>
        </w:rPr>
      </w:pPr>
      <w:r>
        <w:drawing>
          <wp:inline distT="0" distB="0" distL="114300" distR="114300">
            <wp:extent cx="5273040" cy="2966085"/>
            <wp:effectExtent l="0" t="0" r="3810" b="571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273040" cy="2966085"/>
                    </a:xfrm>
                    <a:prstGeom prst="rect">
                      <a:avLst/>
                    </a:prstGeom>
                    <a:noFill/>
                    <a:ln>
                      <a:noFill/>
                    </a:ln>
                  </pic:spPr>
                </pic:pic>
              </a:graphicData>
            </a:graphic>
          </wp:inline>
        </w:drawing>
      </w:r>
    </w:p>
    <w:p w14:paraId="0CFB3F89">
      <w:pPr>
        <w:bidi w:val="0"/>
        <w:rPr>
          <w:rFonts w:hint="eastAsia"/>
          <w:lang w:val="en-US" w:eastAsia="zh-CN"/>
        </w:rPr>
      </w:pPr>
      <w:r>
        <w:rPr>
          <w:rFonts w:hint="eastAsia"/>
          <w:lang w:val="en-US" w:eastAsia="zh-CN"/>
        </w:rPr>
        <w:t>我</w:t>
      </w:r>
      <w:r>
        <w:rPr>
          <w:rFonts w:hint="eastAsia"/>
        </w:rPr>
        <w:t>院</w:t>
      </w:r>
      <w:r>
        <w:rPr>
          <w:rFonts w:hint="eastAsia"/>
          <w:lang w:val="en-US" w:eastAsia="zh-CN"/>
        </w:rPr>
        <w:t>每年3、6、9、12月常规进行4批次</w:t>
      </w:r>
      <w:r>
        <w:rPr>
          <w:rFonts w:hint="eastAsia"/>
        </w:rPr>
        <w:t>进修学员招收</w:t>
      </w:r>
      <w:r>
        <w:rPr>
          <w:rFonts w:hint="eastAsia"/>
          <w:lang w:eastAsia="zh-CN"/>
        </w:rPr>
        <w:t>，</w:t>
      </w:r>
      <w:r>
        <w:rPr>
          <w:rFonts w:hint="eastAsia"/>
          <w:lang w:val="en-US" w:eastAsia="zh-CN"/>
        </w:rPr>
        <w:t>目前年均招收各类进修学员600余人，覆盖全省21个地市州，并辐射至全国多个省市区，现将我院2025年进修招收计划发布如下，欢迎各兄弟医院同仁前来我院进修学习。</w:t>
      </w:r>
    </w:p>
    <w:p w14:paraId="459D1F54">
      <w:pPr>
        <w:bidi w:val="0"/>
        <w:rPr>
          <w:rFonts w:hint="eastAsia" w:ascii="黑体" w:hAnsi="黑体" w:eastAsia="黑体" w:cs="黑体"/>
          <w:lang w:val="en-US" w:eastAsia="zh-CN"/>
        </w:rPr>
      </w:pPr>
      <w:r>
        <w:rPr>
          <w:rFonts w:hint="eastAsia" w:ascii="黑体" w:hAnsi="黑体" w:eastAsia="黑体" w:cs="黑体"/>
          <w:lang w:val="en-US" w:eastAsia="zh-CN"/>
        </w:rPr>
        <w:t>一、医院简介</w:t>
      </w:r>
    </w:p>
    <w:p w14:paraId="673B4C95">
      <w:pPr>
        <w:bidi w:val="0"/>
        <w:rPr>
          <w:rFonts w:hint="eastAsia"/>
        </w:rPr>
      </w:pPr>
      <w:r>
        <w:rPr>
          <w:rFonts w:hint="eastAsia"/>
          <w:lang w:val="en-US" w:eastAsia="zh-CN"/>
        </w:rPr>
        <w:t>四川省妇幼保健院·四川省妇女儿童医院</w:t>
      </w:r>
      <w:r>
        <w:rPr>
          <w:rFonts w:hint="eastAsia"/>
        </w:rPr>
        <w:t>始建于1988年，系四川省卫生健康委直属非营利性事业单位和成都医学院附属妇女儿童医院，是集医疗、保健、公共卫生、教学、科研等职能为一体的三级甲等妇幼保健机构，四川省妇幼健康和计划生育研究所，四川省产前诊断中心，四川省新生儿疾病筛查中心，四川省母婴安全指导中心，四川省出生缺陷防治管理中心，四川省宫颈癌、乳腺癌筛查管理中心，省级危重孕产妇和危重新生儿救治中心以及四川省妇幼保健机构医院感染防控质量管理中心等机构均设于我院。</w:t>
      </w:r>
    </w:p>
    <w:p w14:paraId="765428AE">
      <w:pPr>
        <w:bidi w:val="0"/>
        <w:spacing w:line="240" w:lineRule="auto"/>
        <w:ind w:left="0" w:leftChars="0" w:firstLine="0" w:firstLineChars="0"/>
        <w:jc w:val="center"/>
        <w:rPr>
          <w:rFonts w:hint="eastAsia"/>
        </w:rPr>
      </w:pPr>
      <w:r>
        <w:rPr>
          <w:rFonts w:ascii="宋体" w:hAnsi="宋体" w:eastAsia="宋体" w:cs="宋体"/>
          <w:sz w:val="24"/>
          <w:szCs w:val="24"/>
        </w:rPr>
        <w:drawing>
          <wp:inline distT="0" distB="0" distL="114300" distR="114300">
            <wp:extent cx="5039995" cy="3150235"/>
            <wp:effectExtent l="0" t="0" r="8255" b="12065"/>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7"/>
                    <a:srcRect/>
                    <a:stretch>
                      <a:fillRect/>
                    </a:stretch>
                  </pic:blipFill>
                  <pic:spPr>
                    <a:xfrm>
                      <a:off x="0" y="0"/>
                      <a:ext cx="5039995" cy="3150235"/>
                    </a:xfrm>
                    <a:prstGeom prst="rect">
                      <a:avLst/>
                    </a:prstGeom>
                    <a:noFill/>
                    <a:ln w="9525">
                      <a:noFill/>
                    </a:ln>
                  </pic:spPr>
                </pic:pic>
              </a:graphicData>
            </a:graphic>
          </wp:inline>
        </w:drawing>
      </w:r>
    </w:p>
    <w:p w14:paraId="441536F7">
      <w:pPr>
        <w:bidi w:val="0"/>
        <w:rPr>
          <w:rFonts w:hint="eastAsia"/>
        </w:rPr>
      </w:pPr>
      <w:r>
        <w:rPr>
          <w:rFonts w:hint="eastAsia"/>
        </w:rPr>
        <w:t>医院现有职工1422人，其中具有副高及以上技术职称277人，研究生学历426人。先后获批国务院特殊津贴专家3人、省学术技术带头人1人、省学术技术带头人后备人选4人，省有突出贡献的优秀专家2人、入选“天府峨眉计划”创新领军人才项目1人、“天府青城计划”天府名医1人、“天府学者”特聘专家3人、省“卫生健康英才计划”首席专家2人、省卫生健康委领军人才2人、学术技术带头人9人、省临床技能名师3人、省“卫生健康英才计划”中青年骨干人才7人，建立起了一支训练有素、技术精湛、奋发向上的医疗保健专业技术骨干队伍。</w:t>
      </w:r>
    </w:p>
    <w:p w14:paraId="4351C514">
      <w:pPr>
        <w:bidi w:val="0"/>
        <w:rPr>
          <w:rFonts w:hint="eastAsia"/>
        </w:rPr>
      </w:pPr>
      <w:r>
        <w:rPr>
          <w:rFonts w:hint="eastAsia"/>
          <w:lang w:val="en-US" w:eastAsia="zh-CN"/>
        </w:rPr>
        <w:t>医院</w:t>
      </w:r>
      <w:r>
        <w:rPr>
          <w:rFonts w:hint="eastAsia"/>
        </w:rPr>
        <w:t>现设有临床医技医辅科室38个，拥有1个国家临床重点专科建设项目（妇产科），5个国家级妇幼保健特色专科（儿童保健、孕产期保健、更年期保健、新生儿保健、孕前保健），6个省级临床重点专科建设项目（儿科、生殖医学科、儿童重症医学科、儿童肾病科、肿瘤妇科、急诊科），10个省级医学重点学科/重点实验室（产科、新生儿科、生殖医学、优生遗传与产前诊断学、儿童保健学、儿童重症医学、超声医学、妇科、出生缺陷防治、妇产科）。</w:t>
      </w:r>
      <w:r>
        <w:rPr>
          <w:rFonts w:hint="eastAsia"/>
          <w:lang w:val="en-US" w:eastAsia="zh-CN"/>
        </w:rPr>
        <w:t>同时我</w:t>
      </w:r>
      <w:r>
        <w:rPr>
          <w:rFonts w:hint="eastAsia"/>
        </w:rPr>
        <w:t>院</w:t>
      </w:r>
      <w:r>
        <w:rPr>
          <w:rFonts w:hint="eastAsia"/>
          <w:lang w:val="en-US" w:eastAsia="zh-CN"/>
        </w:rPr>
        <w:t>也</w:t>
      </w:r>
      <w:r>
        <w:rPr>
          <w:rFonts w:hint="eastAsia"/>
        </w:rPr>
        <w:t>是国家级母婴安全优质服务示范单位，省级危重孕产妇和危重新生儿救治中心。</w:t>
      </w:r>
    </w:p>
    <w:p w14:paraId="01BAA720">
      <w:pPr>
        <w:bidi w:val="0"/>
        <w:rPr>
          <w:rFonts w:hint="eastAsia" w:ascii="黑体" w:hAnsi="黑体" w:eastAsia="黑体" w:cs="黑体"/>
          <w:lang w:val="en-US" w:eastAsia="zh-CN"/>
        </w:rPr>
      </w:pPr>
      <w:r>
        <w:rPr>
          <w:rFonts w:hint="eastAsia" w:ascii="黑体" w:hAnsi="黑体" w:eastAsia="黑体" w:cs="黑体"/>
          <w:lang w:val="en-US" w:eastAsia="zh-CN"/>
        </w:rPr>
        <w:t>二、招收学员要求</w:t>
      </w:r>
    </w:p>
    <w:p w14:paraId="4C8F673D">
      <w:pPr>
        <w:bidi w:val="0"/>
        <w:rPr>
          <w:rFonts w:hint="eastAsia"/>
          <w:lang w:val="en-US" w:eastAsia="zh-CN"/>
        </w:rPr>
      </w:pPr>
      <w:r>
        <w:rPr>
          <w:rFonts w:hint="eastAsia"/>
          <w:lang w:val="en-US" w:eastAsia="zh-CN"/>
        </w:rPr>
        <w:t>（一）原则上为二级及以上医疗保健机构的专业技术人员。</w:t>
      </w:r>
    </w:p>
    <w:p w14:paraId="7B1EE5C5">
      <w:pPr>
        <w:bidi w:val="0"/>
        <w:rPr>
          <w:rFonts w:hint="eastAsia"/>
          <w:lang w:val="en-US" w:eastAsia="zh-CN"/>
        </w:rPr>
      </w:pPr>
      <w:r>
        <w:rPr>
          <w:rFonts w:hint="eastAsia"/>
          <w:lang w:val="en-US" w:eastAsia="zh-CN"/>
        </w:rPr>
        <w:t>（二）医、药、技进修学员原则上须具备医学院校大专学历、三年及以上相应工作经历，或本科及以上学历、二年及以上相应工作经历。进修医师应具有《医师资格证书》和相应专业的《医师执业证书》，妇产科医师还应具有《母婴保健技术考核合格证书》，且在有效期内。</w:t>
      </w:r>
    </w:p>
    <w:p w14:paraId="1D4CDE5D">
      <w:pPr>
        <w:bidi w:val="0"/>
        <w:rPr>
          <w:rFonts w:hint="eastAsia"/>
          <w:lang w:val="en-US" w:eastAsia="zh-CN"/>
        </w:rPr>
      </w:pPr>
      <w:r>
        <w:rPr>
          <w:rFonts w:hint="eastAsia"/>
          <w:lang w:val="en-US" w:eastAsia="zh-CN"/>
        </w:rPr>
        <w:t>（三）护理进修学员须具备普通全日制中专及以上学历、三年及以上工作经历；具有《护士资格证书》和《护士执业证书》，助产士还应具有《母婴保健技术考核合格证书》，且在有效期内。</w:t>
      </w:r>
    </w:p>
    <w:p w14:paraId="19D08729">
      <w:pPr>
        <w:bidi w:val="0"/>
        <w:rPr>
          <w:rFonts w:hint="eastAsia"/>
          <w:lang w:val="en-US" w:eastAsia="zh-CN"/>
        </w:rPr>
      </w:pPr>
      <w:r>
        <w:rPr>
          <w:rFonts w:hint="eastAsia"/>
          <w:lang w:val="en-US" w:eastAsia="zh-CN"/>
        </w:rPr>
        <w:t>（四）医院管理进修学员（含项目管理）应具备1年及以上的管理工作经历。</w:t>
      </w:r>
    </w:p>
    <w:p w14:paraId="43E8B8C2">
      <w:pPr>
        <w:bidi w:val="0"/>
        <w:rPr>
          <w:rFonts w:hint="default"/>
          <w:lang w:val="en-US" w:eastAsia="zh-CN"/>
        </w:rPr>
      </w:pPr>
      <w:r>
        <w:rPr>
          <w:rFonts w:hint="eastAsia"/>
          <w:lang w:val="en-US" w:eastAsia="zh-CN"/>
        </w:rPr>
        <w:t>（五）专科护士培训与临床药师规范化培训按照相应招生公告要求执行。</w:t>
      </w:r>
    </w:p>
    <w:p w14:paraId="647E8D30">
      <w:pPr>
        <w:bidi w:val="0"/>
        <w:rPr>
          <w:rFonts w:hint="eastAsia" w:ascii="黑体" w:hAnsi="黑体" w:eastAsia="黑体" w:cs="黑体"/>
          <w:lang w:val="en-US" w:eastAsia="zh-CN"/>
        </w:rPr>
      </w:pPr>
      <w:r>
        <w:rPr>
          <w:rFonts w:hint="eastAsia" w:ascii="黑体" w:hAnsi="黑体" w:eastAsia="黑体" w:cs="黑体"/>
          <w:lang w:val="en-US" w:eastAsia="zh-CN"/>
        </w:rPr>
        <w:t>三、拟招收进修学员计划</w:t>
      </w:r>
    </w:p>
    <w:p w14:paraId="4D60020B">
      <w:pPr>
        <w:bidi w:val="0"/>
        <w:rPr>
          <w:rFonts w:hint="default" w:ascii="楷体" w:hAnsi="楷体" w:eastAsia="楷体" w:cs="楷体"/>
          <w:lang w:val="en-US" w:eastAsia="zh-CN"/>
        </w:rPr>
      </w:pPr>
      <w:r>
        <w:rPr>
          <w:rFonts w:hint="eastAsia" w:ascii="楷体" w:hAnsi="楷体" w:eastAsia="楷体" w:cs="楷体"/>
          <w:lang w:val="en-US" w:eastAsia="zh-CN"/>
        </w:rPr>
        <w:t>（一）进修科室</w:t>
      </w:r>
    </w:p>
    <w:p w14:paraId="0D06DE28">
      <w:pPr>
        <w:bidi w:val="0"/>
        <w:rPr>
          <w:rFonts w:hint="eastAsia"/>
          <w:lang w:val="en-US" w:eastAsia="zh-CN"/>
        </w:rPr>
      </w:pPr>
      <w:r>
        <w:rPr>
          <w:rFonts w:hint="eastAsia"/>
          <w:lang w:val="en-US" w:eastAsia="zh-CN"/>
        </w:rPr>
        <w:t>药学部、护理部、医院感染管理科、儿童群体保健科、儿童保健科、小儿胸心外科、小儿心血管内科、耳鼻喉科、小儿呼吸专科、小儿肾脏/风湿免疫专科、小儿消化专科、小儿神经/遗传代谢内分泌专科（新生儿疾病筛查实验室）、儿童血液/肿瘤专科、小儿外科、新生儿科、口腔科、眼科、皮肤科、妇科、妇女保健科、宫颈疾病专科、中医科、乳腺甲状腺专科、泌尿专科、急诊科、儿童重症医学科、成人重症医学科/内科、临床营养科、麻醉手术中心、产科、生殖医学中心、医学遗传与产前诊断科、超声科、放射科、检验科（输血科）、药剂科、临床药学科、病理科。</w:t>
      </w:r>
    </w:p>
    <w:p w14:paraId="19F000AC">
      <w:pPr>
        <w:bidi w:val="0"/>
        <w:rPr>
          <w:rFonts w:hint="default"/>
          <w:lang w:val="en-US" w:eastAsia="zh-CN"/>
        </w:rPr>
      </w:pPr>
      <w:r>
        <w:rPr>
          <w:rFonts w:hint="eastAsia"/>
          <w:lang w:val="en-US" w:eastAsia="zh-CN"/>
        </w:rPr>
        <w:t>招生计划与科室咨询电话详见附件。</w:t>
      </w:r>
    </w:p>
    <w:p w14:paraId="38A98CC5">
      <w:pPr>
        <w:bidi w:val="0"/>
        <w:rPr>
          <w:rFonts w:hint="eastAsia" w:ascii="楷体" w:hAnsi="楷体" w:eastAsia="楷体" w:cs="楷体"/>
          <w:lang w:val="en-US" w:eastAsia="zh-CN"/>
        </w:rPr>
      </w:pPr>
      <w:r>
        <w:rPr>
          <w:rFonts w:hint="eastAsia" w:ascii="楷体" w:hAnsi="楷体" w:eastAsia="楷体" w:cs="楷体"/>
          <w:lang w:val="en-US" w:eastAsia="zh-CN"/>
        </w:rPr>
        <w:t>（二）专科护士与临床药师规范化培训</w:t>
      </w:r>
    </w:p>
    <w:p w14:paraId="6A41F3F0">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详见当批次招生简章</w:t>
      </w:r>
      <w:r>
        <w:rPr>
          <w:rFonts w:hint="eastAsia" w:ascii="仿宋_GB2312" w:hAnsi="仿宋_GB2312" w:cs="仿宋_GB2312"/>
          <w:lang w:val="en-US" w:eastAsia="zh-CN"/>
        </w:rPr>
        <w:t>。</w:t>
      </w:r>
    </w:p>
    <w:p w14:paraId="4752D093">
      <w:pPr>
        <w:bidi w:val="0"/>
        <w:rPr>
          <w:rFonts w:hint="eastAsia" w:ascii="黑体" w:hAnsi="黑体" w:eastAsia="黑体" w:cs="黑体"/>
          <w:lang w:val="en-US" w:eastAsia="zh-CN"/>
        </w:rPr>
      </w:pPr>
      <w:r>
        <w:rPr>
          <w:rFonts w:hint="eastAsia" w:ascii="黑体" w:hAnsi="黑体" w:eastAsia="黑体" w:cs="黑体"/>
          <w:lang w:val="en-US" w:eastAsia="zh-CN"/>
        </w:rPr>
        <w:t>四、报名招收流程</w:t>
      </w:r>
    </w:p>
    <w:p w14:paraId="7374B8D1">
      <w:pPr>
        <w:bidi w:val="0"/>
        <w:rPr>
          <w:rFonts w:hint="eastAsia" w:ascii="楷体" w:hAnsi="楷体" w:eastAsia="楷体" w:cs="楷体"/>
          <w:lang w:val="en-US" w:eastAsia="zh-CN"/>
        </w:rPr>
      </w:pPr>
      <w:r>
        <w:rPr>
          <w:rFonts w:hint="eastAsia" w:ascii="楷体" w:hAnsi="楷体" w:eastAsia="楷体" w:cs="楷体"/>
          <w:lang w:val="en-US" w:eastAsia="zh-CN"/>
        </w:rPr>
        <w:t>（一）普通进修</w:t>
      </w:r>
    </w:p>
    <w:p w14:paraId="7DABEE87">
      <w:pPr>
        <w:bidi w:val="0"/>
        <w:rPr>
          <w:rFonts w:hint="eastAsia"/>
          <w:lang w:val="en-US" w:eastAsia="zh-CN"/>
        </w:rPr>
      </w:pPr>
      <w:r>
        <w:rPr>
          <w:rFonts w:hint="eastAsia"/>
          <w:lang w:val="en-US" w:eastAsia="zh-CN"/>
        </w:rPr>
        <w:t>我院每年3、6、9、12月统一招收4批次普通进修学员，每批次进修将提前3个月在“四川省妇幼保健院官网-通知公告-医院公告”一栏发布招生简章，具体报名招收流程详见当批次招生公告，进修时长不得低于3个月。</w:t>
      </w:r>
    </w:p>
    <w:p w14:paraId="3728901D">
      <w:pPr>
        <w:bidi w:val="0"/>
        <w:rPr>
          <w:rFonts w:hint="default"/>
          <w:lang w:val="en-US" w:eastAsia="zh-CN"/>
        </w:rPr>
      </w:pPr>
      <w:r>
        <w:rPr>
          <w:rFonts w:hint="eastAsia"/>
          <w:lang w:val="en-US" w:eastAsia="zh-CN"/>
        </w:rPr>
        <w:t>咨询方式：028-65978140 科技教育部苗老师</w:t>
      </w:r>
    </w:p>
    <w:p w14:paraId="6FE77DDD">
      <w:pPr>
        <w:bidi w:val="0"/>
        <w:rPr>
          <w:rFonts w:hint="eastAsia" w:ascii="楷体" w:hAnsi="楷体" w:eastAsia="楷体" w:cs="楷体"/>
          <w:lang w:val="en-US" w:eastAsia="zh-CN"/>
        </w:rPr>
      </w:pPr>
      <w:r>
        <w:rPr>
          <w:rFonts w:hint="eastAsia" w:ascii="楷体" w:hAnsi="楷体" w:eastAsia="楷体" w:cs="楷体"/>
          <w:lang w:val="en-US" w:eastAsia="zh-CN"/>
        </w:rPr>
        <w:t>（二）规范化进修</w:t>
      </w:r>
    </w:p>
    <w:p w14:paraId="34A5FA74">
      <w:pPr>
        <w:keepNext w:val="0"/>
        <w:keepLines w:val="0"/>
        <w:pageBreakBefore w:val="0"/>
        <w:widowControl w:val="0"/>
        <w:kinsoku/>
        <w:wordWrap w:val="0"/>
        <w:overflowPunct/>
        <w:topLinePunct w:val="0"/>
        <w:autoSpaceDE/>
        <w:autoSpaceDN/>
        <w:bidi w:val="0"/>
        <w:adjustRightInd/>
        <w:snapToGrid/>
        <w:textAlignment w:val="auto"/>
        <w:rPr>
          <w:rFonts w:hint="eastAsia"/>
          <w:lang w:val="en-US" w:eastAsia="zh-CN"/>
        </w:rPr>
      </w:pPr>
      <w:r>
        <w:rPr>
          <w:rFonts w:hint="eastAsia"/>
          <w:lang w:val="en-US" w:eastAsia="zh-CN"/>
        </w:rPr>
        <w:t>我院每年3月、9月统一招收两批次临床医师规范化进修学员，学员可于每年1月15日-2月20日、7月15日-8月20日期间在四川省临床医师规范化进修管理平台（https://ysjx.scwsrc.com/succezbi/meta/CommonData/public/login/login.ftl）进行当批次报名。</w:t>
      </w:r>
    </w:p>
    <w:p w14:paraId="3DA15BF4">
      <w:pPr>
        <w:keepNext w:val="0"/>
        <w:keepLines w:val="0"/>
        <w:pageBreakBefore w:val="0"/>
        <w:widowControl w:val="0"/>
        <w:kinsoku/>
        <w:wordWrap w:val="0"/>
        <w:overflowPunct/>
        <w:topLinePunct w:val="0"/>
        <w:autoSpaceDE/>
        <w:autoSpaceDN/>
        <w:bidi w:val="0"/>
        <w:adjustRightInd/>
        <w:snapToGrid/>
        <w:textAlignment w:val="auto"/>
        <w:rPr>
          <w:rFonts w:hint="eastAsia"/>
          <w:lang w:val="en-US" w:eastAsia="zh-CN"/>
        </w:rPr>
      </w:pPr>
      <w:r>
        <w:rPr>
          <w:rFonts w:hint="eastAsia"/>
          <w:lang w:val="en-US" w:eastAsia="zh-CN"/>
        </w:rPr>
        <w:t>咨询方式：028-65978140 科技教育部苗老师</w:t>
      </w:r>
    </w:p>
    <w:p w14:paraId="5BB79B46">
      <w:pPr>
        <w:keepNext w:val="0"/>
        <w:keepLines w:val="0"/>
        <w:pageBreakBefore w:val="0"/>
        <w:widowControl w:val="0"/>
        <w:kinsoku/>
        <w:wordWrap w:val="0"/>
        <w:overflowPunct/>
        <w:topLinePunct w:val="0"/>
        <w:autoSpaceDE/>
        <w:autoSpaceDN/>
        <w:bidi w:val="0"/>
        <w:adjustRightInd/>
        <w:snapToGrid/>
        <w:textAlignment w:val="auto"/>
        <w:rPr>
          <w:rFonts w:hint="eastAsia" w:ascii="楷体" w:hAnsi="楷体" w:eastAsia="楷体" w:cs="楷体"/>
          <w:lang w:val="en-US" w:eastAsia="zh-CN"/>
        </w:rPr>
      </w:pPr>
      <w:r>
        <w:rPr>
          <w:rFonts w:hint="eastAsia" w:ascii="楷体" w:hAnsi="楷体" w:eastAsia="楷体" w:cs="楷体"/>
          <w:lang w:val="en-US" w:eastAsia="zh-CN"/>
        </w:rPr>
        <w:t>（三）专科护士培训</w:t>
      </w:r>
    </w:p>
    <w:p w14:paraId="2854B7BC">
      <w:pPr>
        <w:keepNext w:val="0"/>
        <w:keepLines w:val="0"/>
        <w:pageBreakBefore w:val="0"/>
        <w:widowControl w:val="0"/>
        <w:kinsoku/>
        <w:wordWrap w:val="0"/>
        <w:overflowPunct/>
        <w:topLinePunct w:val="0"/>
        <w:autoSpaceDE/>
        <w:autoSpaceDN/>
        <w:bidi w:val="0"/>
        <w:adjustRightInd/>
        <w:snapToGrid/>
        <w:textAlignment w:val="auto"/>
        <w:rPr>
          <w:rFonts w:hint="eastAsia"/>
          <w:lang w:val="en-US" w:eastAsia="zh-CN"/>
        </w:rPr>
      </w:pPr>
      <w:r>
        <w:rPr>
          <w:rFonts w:hint="eastAsia"/>
          <w:lang w:val="en-US" w:eastAsia="zh-CN"/>
        </w:rPr>
        <w:t>我院作为四川省专科护士规范化培训基地，每年3月、9月统一招收两批次专科护士培训学员，培训专业类别分为“新生儿护理”、“助产护理”、“儿科护理”、“母婴护理”、“妇科护理”，每批次将提前3个月在“四川省妇幼保健院官网-通知公告-医院公告”一栏发布招生公告，具体报名招收流程与招收名额详见当批次招生简章，专科护士培训时长为3个月。</w:t>
      </w:r>
    </w:p>
    <w:tbl>
      <w:tblPr>
        <w:tblStyle w:val="2"/>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5"/>
        <w:gridCol w:w="2866"/>
        <w:gridCol w:w="2869"/>
      </w:tblGrid>
      <w:tr w14:paraId="1316E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65" w:type="dxa"/>
            <w:vAlign w:val="center"/>
          </w:tcPr>
          <w:p w14:paraId="5DD1955C">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t>专科类别</w:t>
            </w:r>
          </w:p>
        </w:tc>
        <w:tc>
          <w:tcPr>
            <w:tcW w:w="2866" w:type="dxa"/>
            <w:vAlign w:val="center"/>
          </w:tcPr>
          <w:p w14:paraId="5DAE3A54">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t>联系人</w:t>
            </w:r>
          </w:p>
        </w:tc>
        <w:tc>
          <w:tcPr>
            <w:tcW w:w="2869" w:type="dxa"/>
            <w:vAlign w:val="center"/>
          </w:tcPr>
          <w:p w14:paraId="0D31442F">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b/>
                <w:bCs/>
                <w:color w:val="000000" w:themeColor="text1"/>
                <w:sz w:val="28"/>
                <w:szCs w:val="28"/>
                <w:shd w:val="clear" w:color="auto" w:fill="FFFFFF"/>
                <w14:textFill>
                  <w14:solidFill>
                    <w14:schemeClr w14:val="tx1"/>
                  </w14:solidFill>
                </w14:textFill>
              </w:rPr>
              <w:t>联系电话</w:t>
            </w:r>
          </w:p>
        </w:tc>
      </w:tr>
      <w:tr w14:paraId="70EDB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65" w:type="dxa"/>
            <w:vAlign w:val="center"/>
          </w:tcPr>
          <w:p w14:paraId="0B720CA4">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新生儿护理</w:t>
            </w:r>
          </w:p>
        </w:tc>
        <w:tc>
          <w:tcPr>
            <w:tcW w:w="2866" w:type="dxa"/>
            <w:vAlign w:val="center"/>
          </w:tcPr>
          <w:p w14:paraId="4BB34A15">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王老师</w:t>
            </w:r>
          </w:p>
        </w:tc>
        <w:tc>
          <w:tcPr>
            <w:tcW w:w="2869" w:type="dxa"/>
            <w:vAlign w:val="center"/>
          </w:tcPr>
          <w:p w14:paraId="322061BB">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pPr>
            <w:r>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t>18048580228</w:t>
            </w:r>
          </w:p>
        </w:tc>
      </w:tr>
      <w:tr w14:paraId="19E05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65" w:type="dxa"/>
            <w:vAlign w:val="center"/>
          </w:tcPr>
          <w:p w14:paraId="3ABC8A0B">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助产护理</w:t>
            </w:r>
          </w:p>
        </w:tc>
        <w:tc>
          <w:tcPr>
            <w:tcW w:w="2866" w:type="dxa"/>
            <w:vAlign w:val="center"/>
          </w:tcPr>
          <w:p w14:paraId="4DCF7593">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陈老师</w:t>
            </w:r>
          </w:p>
        </w:tc>
        <w:tc>
          <w:tcPr>
            <w:tcW w:w="2869" w:type="dxa"/>
            <w:vAlign w:val="center"/>
          </w:tcPr>
          <w:p w14:paraId="250FDBA8">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pPr>
            <w:r>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t>13668229889</w:t>
            </w:r>
          </w:p>
        </w:tc>
      </w:tr>
      <w:tr w14:paraId="29D51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65" w:type="dxa"/>
            <w:vAlign w:val="center"/>
          </w:tcPr>
          <w:p w14:paraId="56381EAE">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儿科护理</w:t>
            </w:r>
          </w:p>
        </w:tc>
        <w:tc>
          <w:tcPr>
            <w:tcW w:w="2866" w:type="dxa"/>
            <w:vAlign w:val="center"/>
          </w:tcPr>
          <w:p w14:paraId="4E8B4EF8">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t>李</w:t>
            </w: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老师</w:t>
            </w:r>
          </w:p>
        </w:tc>
        <w:tc>
          <w:tcPr>
            <w:tcW w:w="2869" w:type="dxa"/>
            <w:vAlign w:val="center"/>
          </w:tcPr>
          <w:p w14:paraId="4450C861">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default" w:ascii="Times New Roman" w:hAnsi="Times New Roman" w:eastAsia="仿宋_GB2312" w:cs="Times New Roman"/>
                <w:color w:val="000000" w:themeColor="text1"/>
                <w:sz w:val="28"/>
                <w:szCs w:val="28"/>
                <w:shd w:val="clear" w:color="auto" w:fill="FFFFFF"/>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shd w:val="clear" w:color="auto" w:fill="FFFFFF"/>
                <w:lang w:val="en-US" w:eastAsia="zh-CN"/>
                <w14:textFill>
                  <w14:solidFill>
                    <w14:schemeClr w14:val="tx1"/>
                  </w14:solidFill>
                </w14:textFill>
              </w:rPr>
              <w:t>17360098219</w:t>
            </w:r>
          </w:p>
        </w:tc>
      </w:tr>
      <w:tr w14:paraId="676B1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65" w:type="dxa"/>
            <w:vAlign w:val="center"/>
          </w:tcPr>
          <w:p w14:paraId="28FAAB1D">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母婴护理</w:t>
            </w:r>
          </w:p>
        </w:tc>
        <w:tc>
          <w:tcPr>
            <w:tcW w:w="2866" w:type="dxa"/>
            <w:vAlign w:val="center"/>
          </w:tcPr>
          <w:p w14:paraId="502D0CD6">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宋老师</w:t>
            </w:r>
          </w:p>
        </w:tc>
        <w:tc>
          <w:tcPr>
            <w:tcW w:w="2869" w:type="dxa"/>
            <w:vAlign w:val="center"/>
          </w:tcPr>
          <w:p w14:paraId="2A1ADDFF">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pPr>
            <w:r>
              <w:rPr>
                <w:rFonts w:hint="default" w:ascii="Times New Roman" w:hAnsi="Times New Roman" w:eastAsia="仿宋_GB2312" w:cs="Times New Roman"/>
                <w:color w:val="000000" w:themeColor="text1"/>
                <w:sz w:val="28"/>
                <w:szCs w:val="28"/>
                <w:shd w:val="clear" w:color="auto" w:fill="FFFFFF"/>
                <w14:textFill>
                  <w14:solidFill>
                    <w14:schemeClr w14:val="tx1"/>
                  </w14:solidFill>
                </w14:textFill>
              </w:rPr>
              <w:t>18280305503</w:t>
            </w:r>
          </w:p>
        </w:tc>
      </w:tr>
      <w:tr w14:paraId="6E44F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865" w:type="dxa"/>
            <w:vAlign w:val="center"/>
          </w:tcPr>
          <w:p w14:paraId="4F64C774">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妇科护理</w:t>
            </w:r>
          </w:p>
        </w:tc>
        <w:tc>
          <w:tcPr>
            <w:tcW w:w="2866" w:type="dxa"/>
            <w:vAlign w:val="center"/>
          </w:tcPr>
          <w:p w14:paraId="63B9AAC6">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pPr>
            <w:r>
              <w:rPr>
                <w:rFonts w:hint="eastAsia" w:ascii="仿宋_GB2312" w:hAnsi="仿宋_GB2312" w:eastAsia="仿宋_GB2312" w:cs="仿宋_GB2312"/>
                <w:color w:val="000000" w:themeColor="text1"/>
                <w:sz w:val="28"/>
                <w:szCs w:val="28"/>
                <w:shd w:val="clear" w:color="auto" w:fill="FFFFFF"/>
                <w:lang w:val="en-US" w:eastAsia="zh-CN"/>
                <w14:textFill>
                  <w14:solidFill>
                    <w14:schemeClr w14:val="tx1"/>
                  </w14:solidFill>
                </w14:textFill>
              </w:rPr>
              <w:t>刘</w:t>
            </w:r>
            <w:r>
              <w:rPr>
                <w:rFonts w:hint="eastAsia" w:ascii="仿宋_GB2312" w:hAnsi="仿宋_GB2312" w:eastAsia="仿宋_GB2312" w:cs="仿宋_GB2312"/>
                <w:color w:val="000000" w:themeColor="text1"/>
                <w:sz w:val="28"/>
                <w:szCs w:val="28"/>
                <w:shd w:val="clear" w:color="auto" w:fill="FFFFFF"/>
                <w14:textFill>
                  <w14:solidFill>
                    <w14:schemeClr w14:val="tx1"/>
                  </w14:solidFill>
                </w14:textFill>
              </w:rPr>
              <w:t>老师</w:t>
            </w:r>
          </w:p>
        </w:tc>
        <w:tc>
          <w:tcPr>
            <w:tcW w:w="2869" w:type="dxa"/>
            <w:vAlign w:val="center"/>
          </w:tcPr>
          <w:p w14:paraId="63520FD7">
            <w:pPr>
              <w:keepNext w:val="0"/>
              <w:keepLines w:val="0"/>
              <w:pageBreakBefore w:val="0"/>
              <w:widowControl/>
              <w:kinsoku/>
              <w:wordWrap/>
              <w:overflowPunct/>
              <w:topLinePunct w:val="0"/>
              <w:autoSpaceDE/>
              <w:autoSpaceDN/>
              <w:bidi w:val="0"/>
              <w:adjustRightInd w:val="0"/>
              <w:snapToGrid w:val="0"/>
              <w:spacing w:before="100" w:beforeAutospacing="1" w:after="100" w:afterAutospacing="1" w:line="240" w:lineRule="auto"/>
              <w:ind w:firstLine="0" w:firstLineChars="0"/>
              <w:jc w:val="center"/>
              <w:textAlignment w:val="auto"/>
              <w:rPr>
                <w:rFonts w:hint="default" w:ascii="Times New Roman" w:hAnsi="Times New Roman" w:eastAsia="仿宋_GB2312" w:cs="Times New Roman"/>
                <w:color w:val="000000" w:themeColor="text1"/>
                <w:sz w:val="28"/>
                <w:szCs w:val="28"/>
                <w:shd w:val="clear" w:color="auto" w:fill="FFFFFF"/>
                <w:lang w:val="en-US" w:eastAsia="zh-CN"/>
                <w14:textFill>
                  <w14:solidFill>
                    <w14:schemeClr w14:val="tx1"/>
                  </w14:solidFill>
                </w14:textFill>
              </w:rPr>
            </w:pPr>
            <w:r>
              <w:rPr>
                <w:rFonts w:hint="default" w:ascii="Times New Roman" w:hAnsi="Times New Roman" w:eastAsia="仿宋_GB2312" w:cs="Times New Roman"/>
                <w:color w:val="000000" w:themeColor="text1"/>
                <w:sz w:val="28"/>
                <w:szCs w:val="28"/>
                <w:shd w:val="clear" w:color="auto" w:fill="FFFFFF"/>
                <w:lang w:val="en-US" w:eastAsia="zh-CN"/>
                <w14:textFill>
                  <w14:solidFill>
                    <w14:schemeClr w14:val="tx1"/>
                  </w14:solidFill>
                </w14:textFill>
              </w:rPr>
              <w:t>13699408919</w:t>
            </w:r>
          </w:p>
        </w:tc>
      </w:tr>
    </w:tbl>
    <w:p w14:paraId="53CCF2D7">
      <w:pPr>
        <w:keepNext w:val="0"/>
        <w:keepLines w:val="0"/>
        <w:pageBreakBefore w:val="0"/>
        <w:widowControl w:val="0"/>
        <w:kinsoku/>
        <w:wordWrap w:val="0"/>
        <w:overflowPunct/>
        <w:topLinePunct w:val="0"/>
        <w:autoSpaceDE/>
        <w:autoSpaceDN/>
        <w:bidi w:val="0"/>
        <w:adjustRightInd/>
        <w:snapToGrid/>
        <w:textAlignment w:val="auto"/>
        <w:rPr>
          <w:rFonts w:hint="eastAsia" w:ascii="楷体" w:hAnsi="楷体" w:eastAsia="楷体" w:cs="楷体"/>
          <w:lang w:val="en-US" w:eastAsia="zh-CN"/>
        </w:rPr>
      </w:pPr>
      <w:r>
        <w:rPr>
          <w:rFonts w:hint="eastAsia" w:ascii="楷体" w:hAnsi="楷体" w:eastAsia="楷体" w:cs="楷体"/>
          <w:lang w:val="en-US" w:eastAsia="zh-CN"/>
        </w:rPr>
        <w:t>（四）临床药师规范化培训</w:t>
      </w:r>
    </w:p>
    <w:p w14:paraId="683278AB">
      <w:pPr>
        <w:keepNext w:val="0"/>
        <w:keepLines w:val="0"/>
        <w:pageBreakBefore w:val="0"/>
        <w:widowControl w:val="0"/>
        <w:kinsoku/>
        <w:wordWrap w:val="0"/>
        <w:overflowPunct/>
        <w:topLinePunct w:val="0"/>
        <w:autoSpaceDE/>
        <w:autoSpaceDN/>
        <w:bidi w:val="0"/>
        <w:adjustRightInd/>
        <w:snapToGrid/>
        <w:textAlignment w:val="auto"/>
        <w:rPr>
          <w:rFonts w:hint="eastAsia"/>
          <w:lang w:val="en-US" w:eastAsia="zh-CN"/>
        </w:rPr>
      </w:pPr>
      <w:r>
        <w:rPr>
          <w:rFonts w:hint="eastAsia"/>
          <w:lang w:val="en-US" w:eastAsia="zh-CN"/>
        </w:rPr>
        <w:t>我院作为中华医学会临床药学分会全国临床药师规范化培训学员培训中心，每年9月招收一批临床药师规范化培训学员，培训专业类别为“小儿用药专业”、“妇产专业”、“抗感染药物专业”，每年5月前将在“四川省妇幼保健院官网-通知公告-医院公告”一栏发布招生简章，培训时长为12个月。</w:t>
      </w:r>
    </w:p>
    <w:p w14:paraId="01630078">
      <w:pPr>
        <w:keepNext w:val="0"/>
        <w:keepLines w:val="0"/>
        <w:pageBreakBefore w:val="0"/>
        <w:widowControl w:val="0"/>
        <w:kinsoku/>
        <w:wordWrap w:val="0"/>
        <w:overflowPunct/>
        <w:topLinePunct w:val="0"/>
        <w:autoSpaceDE/>
        <w:autoSpaceDN/>
        <w:bidi w:val="0"/>
        <w:adjustRightInd/>
        <w:snapToGrid/>
        <w:textAlignment w:val="auto"/>
        <w:rPr>
          <w:rFonts w:hint="default"/>
          <w:lang w:val="en-US" w:eastAsia="zh-CN"/>
        </w:rPr>
      </w:pPr>
      <w:r>
        <w:rPr>
          <w:rFonts w:hint="eastAsia"/>
          <w:lang w:val="en-US" w:eastAsia="zh-CN"/>
        </w:rPr>
        <w:t>咨询方式：028-65978242  药学部张老师</w:t>
      </w:r>
    </w:p>
    <w:p w14:paraId="03266CE5">
      <w:pPr>
        <w:bidi w:val="0"/>
        <w:rPr>
          <w:rFonts w:hint="eastAsia" w:ascii="黑体" w:hAnsi="黑体" w:eastAsia="黑体" w:cs="黑体"/>
          <w:lang w:val="en-US" w:eastAsia="zh-CN"/>
        </w:rPr>
      </w:pPr>
      <w:r>
        <w:rPr>
          <w:rFonts w:hint="eastAsia" w:ascii="黑体" w:hAnsi="黑体" w:eastAsia="黑体" w:cs="黑体"/>
          <w:lang w:val="en-US" w:eastAsia="zh-CN"/>
        </w:rPr>
        <w:t>五、进修费用</w:t>
      </w:r>
    </w:p>
    <w:p w14:paraId="45D7FAFD">
      <w:pPr>
        <w:bidi w:val="0"/>
        <w:rPr>
          <w:rFonts w:hint="eastAsia"/>
          <w:lang w:val="en-US" w:eastAsia="zh-CN"/>
        </w:rPr>
      </w:pPr>
      <w:r>
        <w:rPr>
          <w:rFonts w:hint="eastAsia"/>
          <w:lang w:val="en-US" w:eastAsia="zh-CN"/>
        </w:rPr>
        <w:t>普通</w:t>
      </w:r>
      <w:r>
        <w:rPr>
          <w:rFonts w:hint="default"/>
          <w:lang w:val="en-US" w:eastAsia="zh-CN"/>
        </w:rPr>
        <w:t>进修</w:t>
      </w:r>
      <w:r>
        <w:rPr>
          <w:rFonts w:hint="eastAsia"/>
          <w:lang w:val="en-US" w:eastAsia="zh-CN"/>
        </w:rPr>
        <w:t>与规范化</w:t>
      </w:r>
      <w:r>
        <w:rPr>
          <w:rFonts w:hint="default"/>
          <w:lang w:val="en-US" w:eastAsia="zh-CN"/>
        </w:rPr>
        <w:t>进修费</w:t>
      </w:r>
      <w:r>
        <w:rPr>
          <w:rFonts w:hint="eastAsia"/>
          <w:lang w:val="en-US" w:eastAsia="zh-CN"/>
        </w:rPr>
        <w:t>用为</w:t>
      </w:r>
      <w:r>
        <w:rPr>
          <w:rFonts w:hint="default"/>
          <w:lang w:val="en-US" w:eastAsia="zh-CN"/>
        </w:rPr>
        <w:t>400元/月</w:t>
      </w:r>
      <w:r>
        <w:rPr>
          <w:rFonts w:hint="eastAsia"/>
          <w:lang w:val="en-US" w:eastAsia="zh-CN"/>
        </w:rPr>
        <w:t>，专科护士培训费用为3600元/期，临床药师规范化培训费用为7500元/年，专科联盟单位按医院有关规定执行，进修人员食宿自理。</w:t>
      </w:r>
    </w:p>
    <w:p w14:paraId="37E3DB9F">
      <w:pPr>
        <w:bidi w:val="0"/>
        <w:rPr>
          <w:rFonts w:hint="eastAsia" w:ascii="黑体" w:hAnsi="黑体" w:eastAsia="黑体" w:cs="黑体"/>
          <w:lang w:val="en-US" w:eastAsia="zh-CN"/>
        </w:rPr>
      </w:pPr>
      <w:r>
        <w:rPr>
          <w:rFonts w:hint="eastAsia" w:ascii="黑体" w:hAnsi="黑体" w:eastAsia="黑体" w:cs="黑体"/>
          <w:lang w:val="en-US" w:eastAsia="zh-CN"/>
        </w:rPr>
        <w:t>六、咨询电话</w:t>
      </w:r>
    </w:p>
    <w:p w14:paraId="218FF7F8">
      <w:pPr>
        <w:bidi w:val="0"/>
        <w:rPr>
          <w:rFonts w:hint="eastAsia"/>
          <w:lang w:val="en-US" w:eastAsia="zh-CN"/>
        </w:rPr>
      </w:pPr>
      <w:r>
        <w:rPr>
          <w:rFonts w:hint="eastAsia"/>
          <w:lang w:val="en-US" w:eastAsia="zh-CN"/>
        </w:rPr>
        <w:t>联系人：科技教育部 苗老师</w:t>
      </w:r>
    </w:p>
    <w:p w14:paraId="6CC6ADE7">
      <w:pPr>
        <w:bidi w:val="0"/>
        <w:rPr>
          <w:rFonts w:hint="eastAsia"/>
          <w:lang w:val="en-US" w:eastAsia="zh-CN"/>
        </w:rPr>
      </w:pPr>
      <w:r>
        <w:rPr>
          <w:rFonts w:hint="eastAsia"/>
          <w:lang w:val="en-US" w:eastAsia="zh-CN"/>
        </w:rPr>
        <w:t>联系电话：028-65978140</w:t>
      </w:r>
    </w:p>
    <w:p w14:paraId="0772530B">
      <w:pPr>
        <w:bidi w:val="0"/>
        <w:rPr>
          <w:rFonts w:hint="eastAsia"/>
          <w:lang w:val="en-US" w:eastAsia="zh-CN"/>
        </w:rPr>
      </w:pPr>
    </w:p>
    <w:p w14:paraId="2265FA7E">
      <w:pPr>
        <w:bidi w:val="0"/>
        <w:rPr>
          <w:rFonts w:hint="default"/>
          <w:lang w:val="en-US" w:eastAsia="zh-CN"/>
        </w:rPr>
      </w:pPr>
      <w:r>
        <w:rPr>
          <w:rFonts w:hint="eastAsia"/>
          <w:lang w:val="en-US" w:eastAsia="zh-CN"/>
        </w:rPr>
        <w:t>附件：四川省妇幼保健院·四川省妇女儿童医院2025年进修招生计划</w:t>
      </w:r>
    </w:p>
    <w:p w14:paraId="28585E85">
      <w:pPr>
        <w:bidi w:val="0"/>
        <w:rPr>
          <w:rFonts w:hint="eastAsia"/>
          <w:lang w:val="en-US" w:eastAsia="zh-CN"/>
        </w:rPr>
      </w:pPr>
    </w:p>
    <w:p w14:paraId="3D6AACAD">
      <w:pPr>
        <w:bidi w:val="0"/>
        <w:rPr>
          <w:rFonts w:hint="eastAsia"/>
          <w:lang w:val="en-US" w:eastAsia="zh-CN"/>
        </w:rPr>
      </w:pPr>
    </w:p>
    <w:p w14:paraId="510E6685">
      <w:pPr>
        <w:bidi w:val="0"/>
        <w:rPr>
          <w:rFonts w:hint="eastAsia"/>
          <w:lang w:val="en-US" w:eastAsia="zh-CN"/>
        </w:rPr>
      </w:pPr>
    </w:p>
    <w:p w14:paraId="2E5AD6A9">
      <w:pPr>
        <w:wordWrap w:val="0"/>
        <w:bidi w:val="0"/>
        <w:jc w:val="right"/>
        <w:rPr>
          <w:rFonts w:hint="default"/>
          <w:lang w:val="en-US" w:eastAsia="zh-CN"/>
        </w:rPr>
      </w:pPr>
      <w:r>
        <w:rPr>
          <w:rFonts w:hint="eastAsia"/>
          <w:lang w:val="en-US" w:eastAsia="zh-CN"/>
        </w:rPr>
        <w:t xml:space="preserve">科技教育部        </w:t>
      </w:r>
    </w:p>
    <w:p w14:paraId="23A3058C">
      <w:pPr>
        <w:wordWrap w:val="0"/>
        <w:bidi w:val="0"/>
        <w:jc w:val="right"/>
        <w:rPr>
          <w:rFonts w:hint="default"/>
          <w:lang w:val="en-US" w:eastAsia="zh-CN"/>
        </w:rPr>
      </w:pPr>
      <w:r>
        <w:rPr>
          <w:rFonts w:hint="eastAsia"/>
          <w:lang w:val="en-US" w:eastAsia="zh-CN"/>
        </w:rPr>
        <w:t>2024年11月18</w:t>
      </w:r>
      <w:bookmarkStart w:id="0" w:name="_GoBack"/>
      <w:bookmarkEnd w:id="0"/>
      <w:r>
        <w:rPr>
          <w:rFonts w:hint="eastAsia"/>
          <w:lang w:val="en-US" w:eastAsia="zh-CN"/>
        </w:rPr>
        <w:t xml:space="preserve">日    </w:t>
      </w:r>
    </w:p>
    <w:sectPr>
      <w:pgSz w:w="11906" w:h="16838"/>
      <w:pgMar w:top="1440" w:right="1800" w:bottom="1440" w:left="1800" w:header="851" w:footer="992"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2E4EF30-729A-436A-B538-D565F14002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37294737-2FC8-4959-A5A4-282401DDE5F2}"/>
  </w:font>
  <w:font w:name="方正小标宋简体">
    <w:panose1 w:val="02000000000000000000"/>
    <w:charset w:val="86"/>
    <w:family w:val="auto"/>
    <w:pitch w:val="default"/>
    <w:sig w:usb0="00000001" w:usb1="08000000" w:usb2="00000000" w:usb3="00000000" w:csb0="00040000" w:csb1="00000000"/>
    <w:embedRegular r:id="rId3" w:fontKey="{8F4D3F3F-42DA-4C4B-86DA-D85F5165527E}"/>
  </w:font>
  <w:font w:name="楷体">
    <w:panose1 w:val="02010609060101010101"/>
    <w:charset w:val="86"/>
    <w:family w:val="auto"/>
    <w:pitch w:val="default"/>
    <w:sig w:usb0="800002BF" w:usb1="38CF7CFA" w:usb2="00000016" w:usb3="00000000" w:csb0="00040001" w:csb1="00000000"/>
    <w:embedRegular r:id="rId4" w:fontKey="{0985E56B-AFB3-46D6-9BFD-2D1295E01DD9}"/>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1NWIxZWRkMWMwMDMzZjA1NzVhOGRjZDdiOTdlZDcifQ=="/>
  </w:docVars>
  <w:rsids>
    <w:rsidRoot w:val="00000000"/>
    <w:rsid w:val="10232483"/>
    <w:rsid w:val="102869DB"/>
    <w:rsid w:val="181C3C13"/>
    <w:rsid w:val="1A206975"/>
    <w:rsid w:val="23AA36A7"/>
    <w:rsid w:val="2CDE66EC"/>
    <w:rsid w:val="42DD358A"/>
    <w:rsid w:val="434E0A3B"/>
    <w:rsid w:val="43985E70"/>
    <w:rsid w:val="442D4DE8"/>
    <w:rsid w:val="4A505D9C"/>
    <w:rsid w:val="4A5B48DD"/>
    <w:rsid w:val="671955A8"/>
    <w:rsid w:val="6C1A2D43"/>
    <w:rsid w:val="6C9E4A5D"/>
    <w:rsid w:val="72BD3ED6"/>
    <w:rsid w:val="76CC13C8"/>
    <w:rsid w:val="79275D9B"/>
    <w:rsid w:val="7DAD7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420" w:firstLineChars="200"/>
      <w:jc w:val="both"/>
    </w:pPr>
    <w:rPr>
      <w:rFonts w:ascii="Times New Roman" w:hAnsi="Times New Roman" w:eastAsia="仿宋_GB2312" w:cstheme="minorBidi"/>
      <w:kern w:val="2"/>
      <w:sz w:val="32"/>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2220</Words>
  <Characters>2430</Characters>
  <Lines>0</Lines>
  <Paragraphs>0</Paragraphs>
  <TotalTime>12</TotalTime>
  <ScaleCrop>false</ScaleCrop>
  <LinksUpToDate>false</LinksUpToDate>
  <CharactersWithSpaces>2448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2024-03-12T07:32:00Z</dcterms:created>
  <dc:creator>KJK001</dc:creator>
  <cp:lastModifiedBy>苗野萩</cp:lastModifiedBy>
  <dcterms:modified xsi:type="dcterms:W3CDTF">2024-11-18T09:25:17Z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88EEA1509A1D450582A8897ECB31E5D7_13</vt:lpwstr>
  </property>
</Properties>
</file>